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5EAC2" w14:textId="44D1BEF8" w:rsidR="00AD0CC7" w:rsidRDefault="0051274C">
      <w:r w:rsidRPr="0051274C">
        <w:drawing>
          <wp:inline distT="0" distB="0" distL="0" distR="0" wp14:anchorId="3D981B04" wp14:editId="74EE41EF">
            <wp:extent cx="5612130" cy="4516755"/>
            <wp:effectExtent l="0" t="0" r="7620" b="0"/>
            <wp:docPr id="31817251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17251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51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0C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74C"/>
    <w:rsid w:val="0023538C"/>
    <w:rsid w:val="0051274C"/>
    <w:rsid w:val="007B4FB2"/>
    <w:rsid w:val="00AD0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3A7F8A"/>
  <w15:chartTrackingRefBased/>
  <w15:docId w15:val="{69FAEEC1-82B5-4CBC-B954-55203DF2F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12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12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127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12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127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127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127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127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127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127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127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127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1274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1274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1274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1274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1274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1274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127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12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12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12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12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1274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1274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1274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127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1274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127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Tecnico Regulatorio</dc:creator>
  <cp:keywords/>
  <dc:description/>
  <cp:lastModifiedBy>Tecnico Regulatorio</cp:lastModifiedBy>
  <cp:revision>1</cp:revision>
  <dcterms:created xsi:type="dcterms:W3CDTF">2026-04-19T13:25:00Z</dcterms:created>
  <dcterms:modified xsi:type="dcterms:W3CDTF">2026-04-19T13:27:00Z</dcterms:modified>
</cp:coreProperties>
</file>